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6885" w14:textId="5B67797D" w:rsidR="009D4C59" w:rsidRDefault="009D4C59" w:rsidP="00A64318">
      <w:pPr>
        <w:spacing w:before="100" w:beforeAutospacing="1" w:after="100" w:afterAutospacing="1"/>
        <w:rPr>
          <w:rFonts w:ascii="Calibri" w:eastAsia="Times New Roman" w:hAnsi="Calibri" w:cs="Calibri"/>
          <w:color w:val="2D281E"/>
          <w:sz w:val="40"/>
          <w:szCs w:val="40"/>
          <w:lang w:val="en-US"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BAC89A7" wp14:editId="15298BF6">
            <wp:extent cx="1985108" cy="370741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23" cy="3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6D6C4" w14:textId="54FF2627" w:rsidR="00A64318" w:rsidRPr="00A64318" w:rsidRDefault="00A64318" w:rsidP="00A64318">
      <w:pPr>
        <w:spacing w:before="100" w:beforeAutospacing="1" w:after="100" w:afterAutospacing="1"/>
        <w:rPr>
          <w:rFonts w:ascii="Calibri" w:eastAsia="Times New Roman" w:hAnsi="Calibri" w:cs="Calibri"/>
          <w:color w:val="2D281E"/>
          <w:sz w:val="40"/>
          <w:szCs w:val="40"/>
          <w:lang w:val="en-US" w:eastAsia="sv-SE"/>
        </w:rPr>
      </w:pPr>
      <w:proofErr w:type="spellStart"/>
      <w:r w:rsidRPr="00A64318">
        <w:rPr>
          <w:rFonts w:ascii="Calibri" w:eastAsia="Times New Roman" w:hAnsi="Calibri" w:cs="Calibri"/>
          <w:color w:val="2D281E"/>
          <w:sz w:val="40"/>
          <w:szCs w:val="40"/>
          <w:lang w:val="en-US" w:eastAsia="sv-SE"/>
        </w:rPr>
        <w:t>Visselblåsarpolicy</w:t>
      </w:r>
      <w:proofErr w:type="spellEnd"/>
      <w:r w:rsidRPr="00A64318">
        <w:rPr>
          <w:rFonts w:ascii="Calibri" w:eastAsia="Times New Roman" w:hAnsi="Calibri" w:cs="Calibri"/>
          <w:color w:val="2D281E"/>
          <w:sz w:val="40"/>
          <w:szCs w:val="40"/>
          <w:lang w:val="en-US" w:eastAsia="sv-SE"/>
        </w:rPr>
        <w:t xml:space="preserve"> </w:t>
      </w:r>
    </w:p>
    <w:p w14:paraId="7B39D492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 w:rsidRPr="00A64318">
        <w:rPr>
          <w:rFonts w:ascii="Calibri" w:eastAsia="Times New Roman" w:hAnsi="Calibri" w:cs="Calibri"/>
          <w:b/>
          <w:bCs/>
          <w:lang w:val="en-US" w:eastAsia="sv-SE"/>
        </w:rPr>
        <w:t>Bakgrund</w:t>
      </w:r>
      <w:proofErr w:type="spellEnd"/>
      <w:r w:rsidRPr="00A64318">
        <w:rPr>
          <w:rFonts w:ascii="Calibri" w:eastAsia="Times New Roman" w:hAnsi="Calibri" w:cs="Calibri"/>
          <w:b/>
          <w:bCs/>
          <w:lang w:val="en-US" w:eastAsia="sv-SE"/>
        </w:rPr>
        <w:t xml:space="preserve"> </w:t>
      </w:r>
    </w:p>
    <w:p w14:paraId="749CEE28" w14:textId="536C3655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På </w:t>
      </w:r>
      <w:proofErr w:type="spellStart"/>
      <w:r w:rsidR="00A40E10">
        <w:rPr>
          <w:rFonts w:ascii="Calibri" w:eastAsia="Times New Roman" w:hAnsi="Calibri" w:cs="Calibri"/>
          <w:sz w:val="20"/>
          <w:szCs w:val="20"/>
          <w:lang w:eastAsia="sv-SE"/>
        </w:rPr>
        <w:t>Rosénssons</w:t>
      </w:r>
      <w:proofErr w:type="spellEnd"/>
      <w:r w:rsidR="00A40E10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strävar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 efter att ha 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öppen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transparent arbetsplats,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inte ska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förekomma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viktigt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oss att det finns tydlig information om hur man kan rapportera konfidentiellt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säkert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Vid misstanke 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pågående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tidigare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ska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finnas resurser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röja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dem. Genom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göra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det enkelt att rapportera,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värnar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 tillsammans om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främja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medarbetarnas, kundernas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allmänhetens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förtroende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oss. </w:t>
      </w:r>
    </w:p>
    <w:p w14:paraId="43695DF5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lang w:eastAsia="sv-SE"/>
        </w:rPr>
        <w:t xml:space="preserve">1. Vem kan </w:t>
      </w:r>
      <w:proofErr w:type="spellStart"/>
      <w:r w:rsidRPr="00A64318">
        <w:rPr>
          <w:rFonts w:ascii="Calibri" w:eastAsia="Times New Roman" w:hAnsi="Calibri" w:cs="Calibri"/>
          <w:b/>
          <w:bCs/>
          <w:lang w:eastAsia="sv-SE"/>
        </w:rPr>
        <w:t>visselblåsa</w:t>
      </w:r>
      <w:proofErr w:type="spellEnd"/>
      <w:r w:rsidRPr="00A64318">
        <w:rPr>
          <w:rFonts w:ascii="Calibri" w:eastAsia="Times New Roman" w:hAnsi="Calibri" w:cs="Calibri"/>
          <w:b/>
          <w:bCs/>
          <w:lang w:eastAsia="sv-SE"/>
        </w:rPr>
        <w:t xml:space="preserve">? </w:t>
      </w:r>
    </w:p>
    <w:p w14:paraId="3C46495C" w14:textId="4965360D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Du kan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erhålla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skydd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från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visselblåsarlagen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om du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arbetstagare,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volontär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praktikant, verksam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aktieägare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person som annars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står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till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förfogande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arbete under </w:t>
      </w:r>
      <w:proofErr w:type="spellStart"/>
      <w:r w:rsidR="00A52A0F">
        <w:rPr>
          <w:rFonts w:ascii="Calibri" w:eastAsia="Times New Roman" w:hAnsi="Calibri" w:cs="Calibri"/>
          <w:sz w:val="20"/>
          <w:szCs w:val="20"/>
          <w:lang w:eastAsia="sv-SE"/>
        </w:rPr>
        <w:t>Rosénssons</w:t>
      </w:r>
      <w:proofErr w:type="spellEnd"/>
      <w:r w:rsidR="00A52A0F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kontroll och ledning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ingår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 </w:t>
      </w:r>
      <w:proofErr w:type="spellStart"/>
      <w:r w:rsidR="00A52A0F">
        <w:rPr>
          <w:rFonts w:ascii="Calibri" w:eastAsia="Times New Roman" w:hAnsi="Calibri" w:cs="Calibri"/>
          <w:sz w:val="20"/>
          <w:szCs w:val="20"/>
          <w:lang w:eastAsia="sv-SE"/>
        </w:rPr>
        <w:t>Rosénssons</w:t>
      </w:r>
      <w:proofErr w:type="spellEnd"/>
      <w:r w:rsidR="00A52A0F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förvaltnings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-, ledings- eller tillsynsorgan.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Entreprenörer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underentreprenörer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leverantörer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till </w:t>
      </w:r>
      <w:proofErr w:type="spellStart"/>
      <w:r w:rsidR="00A52A0F">
        <w:rPr>
          <w:rFonts w:ascii="Calibri" w:eastAsia="Times New Roman" w:hAnsi="Calibri" w:cs="Calibri"/>
          <w:sz w:val="20"/>
          <w:szCs w:val="20"/>
          <w:lang w:eastAsia="sv-SE"/>
        </w:rPr>
        <w:t>Rosénssons</w:t>
      </w:r>
      <w:proofErr w:type="spellEnd"/>
      <w:r w:rsidR="00A52A0F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fått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reda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inom </w:t>
      </w:r>
      <w:proofErr w:type="spellStart"/>
      <w:r w:rsidR="00A52A0F">
        <w:rPr>
          <w:rFonts w:ascii="Calibri" w:eastAsia="Times New Roman" w:hAnsi="Calibri" w:cs="Calibri"/>
          <w:sz w:val="20"/>
          <w:szCs w:val="20"/>
          <w:lang w:eastAsia="sv-SE"/>
        </w:rPr>
        <w:t>Rosénssons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rapportera. </w:t>
      </w:r>
    </w:p>
    <w:p w14:paraId="6F792197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Att du har avslutat ditt arbetsrelaterade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förhållande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med oss, eller att det inte har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påbörjat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inte ett hinder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rapportera om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</w:p>
    <w:p w14:paraId="150A8F86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lang w:eastAsia="sv-SE"/>
        </w:rPr>
        <w:t xml:space="preserve">2. Vad kan jag </w:t>
      </w:r>
      <w:proofErr w:type="spellStart"/>
      <w:r w:rsidRPr="00A64318">
        <w:rPr>
          <w:rFonts w:ascii="Calibri" w:eastAsia="Times New Roman" w:hAnsi="Calibri" w:cs="Calibri"/>
          <w:b/>
          <w:bCs/>
          <w:lang w:eastAsia="sv-SE"/>
        </w:rPr>
        <w:t>visselblåsa</w:t>
      </w:r>
      <w:proofErr w:type="spellEnd"/>
      <w:r w:rsidRPr="00A64318">
        <w:rPr>
          <w:rFonts w:ascii="Calibri" w:eastAsia="Times New Roman" w:hAnsi="Calibri" w:cs="Calibri"/>
          <w:b/>
          <w:bCs/>
          <w:lang w:eastAsia="sv-SE"/>
        </w:rPr>
        <w:t xml:space="preserve"> om? </w:t>
      </w:r>
    </w:p>
    <w:p w14:paraId="5130D049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Vid misstanke om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möjligt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lag- och/eller regelbrott uppmanar vi dig att rapportera detta till oss som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visselblåsningsärende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Vid rapporteringen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det av vikt att du vid tidpunkten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denne hade rimliga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skäl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tro att den information 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rapporterades var sann. Vid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bedömningen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om rimliga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skäl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förelegat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omständigheter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information som varit dig tillhanda vid rapporteringstidpunkten ligga till grund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om du kan ha antagit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varit sant. </w:t>
      </w:r>
    </w:p>
    <w:p w14:paraId="58B35ABB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2.1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av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allmänintresse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</w:t>
      </w:r>
    </w:p>
    <w:p w14:paraId="73ACAC72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Du kan rapportera information 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framkomna i ett arbetsrelaterat sammanhang som det finns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allmänintresse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att det kommer fram. </w:t>
      </w:r>
    </w:p>
    <w:p w14:paraId="2D54473E" w14:textId="5D3437F0" w:rsidR="0043078F" w:rsidRDefault="00A64318" w:rsidP="00A64318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Exempel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allvarlig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karaktär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rapporteras om: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Medvetet felaktig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bokföring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intern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bokföringskontroll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annan ekonomisk brottslighet.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Förekommande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stöld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korruption,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skadegörelse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bedrägeri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förskingring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dataintrång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- Allvarliga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miljöbrott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stora brister i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säkerheten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̊ arbetsplatsen.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någon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utsätts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allvarliga former av diskriminering eller trakasserier.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Andra allvarliga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enskildas liv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hälsa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Andra allvarliga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företagets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vitala intressen.</w:t>
      </w:r>
    </w:p>
    <w:p w14:paraId="3752C9DB" w14:textId="1273AE20" w:rsidR="008917FC" w:rsidRDefault="008917FC" w:rsidP="00A64318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sv-SE"/>
        </w:rPr>
      </w:pPr>
      <w:r>
        <w:rPr>
          <w:rFonts w:ascii="Calibri" w:eastAsia="Times New Roman" w:hAnsi="Calibri" w:cs="Calibri"/>
          <w:sz w:val="20"/>
          <w:szCs w:val="20"/>
          <w:lang w:eastAsia="sv-SE"/>
        </w:rPr>
        <w:t>Med missförhållande menas</w:t>
      </w:r>
      <w:r w:rsidR="00D378A9">
        <w:rPr>
          <w:rFonts w:ascii="Calibri" w:eastAsia="Times New Roman" w:hAnsi="Calibri" w:cs="Calibri"/>
          <w:sz w:val="20"/>
          <w:szCs w:val="20"/>
          <w:lang w:eastAsia="sv-SE"/>
        </w:rPr>
        <w:t xml:space="preserve"> även</w:t>
      </w:r>
      <w:r>
        <w:rPr>
          <w:rFonts w:ascii="Calibri" w:eastAsia="Times New Roman" w:hAnsi="Calibri" w:cs="Calibri"/>
          <w:sz w:val="20"/>
          <w:szCs w:val="20"/>
          <w:lang w:eastAsia="sv-SE"/>
        </w:rPr>
        <w:t xml:space="preserve"> exempelvis även överträdelser eller oegentligheter inom vårt företag som </w:t>
      </w:r>
      <w:r w:rsidRPr="008917FC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personer i ledande ställning eller nyckelpersoner</w:t>
      </w:r>
      <w:r>
        <w:rPr>
          <w:rFonts w:ascii="Calibri" w:eastAsia="Times New Roman" w:hAnsi="Calibri" w:cs="Calibri"/>
          <w:sz w:val="20"/>
          <w:szCs w:val="20"/>
          <w:lang w:eastAsia="sv-SE"/>
        </w:rPr>
        <w:t xml:space="preserve"> utför rörande:</w:t>
      </w:r>
    </w:p>
    <w:p w14:paraId="01E16494" w14:textId="77777777" w:rsidR="008917FC" w:rsidRDefault="008917FC" w:rsidP="008917FC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sv-SE"/>
        </w:rPr>
      </w:pPr>
      <w:r>
        <w:rPr>
          <w:rFonts w:ascii="Calibri" w:eastAsia="Times New Roman" w:hAnsi="Calibri" w:cs="Calibri"/>
          <w:sz w:val="20"/>
          <w:szCs w:val="20"/>
          <w:lang w:eastAsia="sv-SE"/>
        </w:rPr>
        <w:t xml:space="preserve">Bokföring, intern bokföringskontroll, revision, mutor, korruption, ekonomisk brottslighet, </w:t>
      </w:r>
    </w:p>
    <w:p w14:paraId="6A3DEA98" w14:textId="12767CB7" w:rsidR="00D378A9" w:rsidRPr="00D378A9" w:rsidRDefault="008917FC" w:rsidP="00D8302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sv-SE"/>
        </w:rPr>
      </w:pPr>
      <w:r>
        <w:rPr>
          <w:rFonts w:ascii="Calibri" w:eastAsia="Times New Roman" w:hAnsi="Calibri" w:cs="Calibri"/>
          <w:sz w:val="20"/>
          <w:szCs w:val="20"/>
          <w:lang w:eastAsia="sv-SE"/>
        </w:rPr>
        <w:t>eller andra allvarliga oegentligheter som rör företagets vitala intressen eller enskildas liv eller hälsa, till exempel allvarliga miljöbrott, stora brister i säkerhet på arbetsplatsen och allvarliga former a</w:t>
      </w:r>
      <w:r w:rsidR="00D378A9">
        <w:rPr>
          <w:rFonts w:ascii="Calibri" w:eastAsia="Times New Roman" w:hAnsi="Calibri" w:cs="Calibri"/>
          <w:sz w:val="20"/>
          <w:szCs w:val="20"/>
          <w:lang w:eastAsia="sv-SE"/>
        </w:rPr>
        <w:t xml:space="preserve">v </w:t>
      </w:r>
      <w:r>
        <w:rPr>
          <w:rFonts w:ascii="Calibri" w:eastAsia="Times New Roman" w:hAnsi="Calibri" w:cs="Calibri"/>
          <w:sz w:val="20"/>
          <w:szCs w:val="20"/>
          <w:lang w:eastAsia="sv-SE"/>
        </w:rPr>
        <w:t>diskriminering eller trakasserier.</w:t>
      </w:r>
    </w:p>
    <w:p w14:paraId="2CD61300" w14:textId="77777777" w:rsidR="00D378A9" w:rsidRDefault="00D378A9" w:rsidP="00D8302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3FD9FB70" w14:textId="288FDAAB" w:rsidR="00D378A9" w:rsidRDefault="00D378A9" w:rsidP="00D8302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31C4A9F0" wp14:editId="60B83187">
            <wp:extent cx="2157046" cy="402852"/>
            <wp:effectExtent l="0" t="0" r="2540" b="381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79" cy="41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4E7E" w14:textId="2BA3A411" w:rsidR="00A64318" w:rsidRPr="00D83026" w:rsidRDefault="00A64318" w:rsidP="00D8302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sv-SE"/>
        </w:rPr>
      </w:pPr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Vid andra typer av personliga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klagomål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som inte har ett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allmänintresse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, exempelvis tvister eller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klagomål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angående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arbetsplatsen eller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arbetsmiljön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, uppmanar vi dig att i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första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steg ta kontakt med din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närmsta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chef, HR eller annan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lämplig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ansvarig person.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Däremot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har vi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̊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Jollyroom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valt att betrakta alla oetiska eller olagliga beteenden som oegentligheter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värda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att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visselblåsa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. Vi behandlar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därför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alla inkomna rapporter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likvärdigt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utifrån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lagens intention och </w:t>
      </w:r>
      <w:proofErr w:type="spellStart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>erhåller</w:t>
      </w:r>
      <w:proofErr w:type="spellEnd"/>
      <w:r w:rsidRPr="00D83026">
        <w:rPr>
          <w:rFonts w:ascii="Calibri" w:eastAsia="Times New Roman" w:hAnsi="Calibri" w:cs="Calibri"/>
          <w:sz w:val="20"/>
          <w:szCs w:val="20"/>
          <w:lang w:eastAsia="sv-SE"/>
        </w:rPr>
        <w:t xml:space="preserve"> skydd till samtliga. </w:t>
      </w:r>
    </w:p>
    <w:p w14:paraId="3E8DFC7C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Uppfyller rapporteringen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visselblåsarlagens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kriterier kan lagen i sig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erhålla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skydd, varpå vi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ända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kommer att ge samma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konfidentialitet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- och repressalieskydd som en lagenlig rapportering,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förutsatt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rapporteringen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sann och/eller gjord i god tro. </w:t>
      </w:r>
    </w:p>
    <w:p w14:paraId="681BEA2D" w14:textId="2A3AF1F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Nedanstående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exempel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oetiska eller olagliga beteenden som skulle kunna rapporteras: - Handlingar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underlåtenheter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går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emot </w:t>
      </w:r>
      <w:proofErr w:type="spellStart"/>
      <w:r w:rsidR="00844EDF">
        <w:rPr>
          <w:rFonts w:ascii="Calibri" w:eastAsia="Times New Roman" w:hAnsi="Calibri" w:cs="Calibri"/>
          <w:sz w:val="20"/>
          <w:szCs w:val="20"/>
          <w:lang w:eastAsia="sv-SE"/>
        </w:rPr>
        <w:t>Rosénssons</w:t>
      </w:r>
      <w:proofErr w:type="spellEnd"/>
      <w:r w:rsidR="00844EDF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kultur, vision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värderingar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Agerande som strider mot god sed och standard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̊ arbetsmarknaden.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Drog- och alkoholmissbruk under arbetstid. </w:t>
      </w:r>
    </w:p>
    <w:p w14:paraId="11F3A4FB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- Farliga handlingar som skulle kunna ge upphov till fysisk skada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person eller egendom. - Diskriminering av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något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slag.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br/>
        <w:t xml:space="preserve">- Utnyttjande av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ställning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och/eller maktmissbruk. </w:t>
      </w:r>
    </w:p>
    <w:p w14:paraId="4B0CE27C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2.2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Missförhållande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som strider mot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EU-rätten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</w:t>
      </w:r>
    </w:p>
    <w:p w14:paraId="48599CD1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Dessutom finns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möjligheten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rapportera information 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framkomna i ett arbetsrelaterat sammanhang som strider mot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EU-rättsliga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rättsakter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bestämmelser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Misstänker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du att detta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förekommer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läs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då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gärna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visselblåsarlagens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2 §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visselblåsardirektivets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tillämpningsområde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 artikel 2 och bilaga del 1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tillämpliga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lagar. </w:t>
      </w:r>
    </w:p>
    <w:p w14:paraId="30E1DBBD" w14:textId="3D611A3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lang w:eastAsia="sv-SE"/>
        </w:rPr>
        <w:t>3. Hur rapporterar jag?</w:t>
      </w:r>
      <w:r w:rsidRPr="00A64318">
        <w:rPr>
          <w:rFonts w:ascii="Calibri" w:eastAsia="Times New Roman" w:hAnsi="Calibri" w:cs="Calibri"/>
          <w:b/>
          <w:bCs/>
          <w:lang w:eastAsia="sv-SE"/>
        </w:rPr>
        <w:br/>
      </w: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3.1 Skriftlig rapportering</w:t>
      </w: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br/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Vid ett skriftligt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använder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 oss av Visslan,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vår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digitala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visselblåsningskanal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Den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alltid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tillgänglig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genom https://</w:t>
      </w:r>
      <w:r w:rsidR="003234FB">
        <w:rPr>
          <w:rFonts w:ascii="Calibri" w:eastAsia="Times New Roman" w:hAnsi="Calibri" w:cs="Calibri"/>
          <w:sz w:val="20"/>
          <w:szCs w:val="20"/>
          <w:lang w:eastAsia="sv-SE"/>
        </w:rPr>
        <w:t>rosenssons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.visslan-report.se. På hemsidan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väljer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du att “rapportera”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sedan kunna beskriva ditt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misstänkta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Beskriv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gärna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vad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hänt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så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ingående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möjligt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vi ska kunna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säkerställa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lämpliga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åtgärder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tillämpas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möjligt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bifoga ytterligare bevisning, i form av exempelvis skriftliga dokument, bilder eller ljudfiler. </w:t>
      </w:r>
    </w:p>
    <w:p w14:paraId="63B7A505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3.1.1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Känsliga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personuppgifter </w:t>
      </w:r>
    </w:p>
    <w:p w14:paraId="174295F9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Vänligen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inkludera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känsliga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personuppgifter om personer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nämnda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 din rapport ifall det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nödvändigt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kunna beskriva ditt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Känsliga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personuppgifter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uppgifter om; etniskt ursprung, politiska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åsikter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religiös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filosofisk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övertygelse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medlemskap i 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fackförening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hälsa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en persons sexualliv eller sexuella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läggning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genetiska uppgifter, biometriska uppgifter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används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entydigt identifiera en person. </w:t>
      </w:r>
    </w:p>
    <w:p w14:paraId="70802D2C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3.1.2 Anonymitet </w:t>
      </w:r>
    </w:p>
    <w:p w14:paraId="0051E846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Du kan vara anonym under hela processen utan att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påverkar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ditt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rättsliga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skydd men du har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möjlighet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bekänna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din identitet under strikt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konfidentialitet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Anonymitet kan i vissa fall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försvåra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ärendets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uppföljningsmöjligheter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de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åtgärder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 kan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utföra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men i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sådant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fall kan vi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senare be dig att under strikt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konfidentialitet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bekänna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din identitet. </w:t>
      </w:r>
    </w:p>
    <w:p w14:paraId="61487F7F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3.1.3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Uppföljning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&amp;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inlogg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</w:t>
      </w:r>
    </w:p>
    <w:p w14:paraId="35502293" w14:textId="38B50BDB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lastRenderedPageBreak/>
        <w:t xml:space="preserve">Efter att du rapporterat kommer du att få 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sextonsiffrig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kod, som du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framöver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kommer kunna logga in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Visslan med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från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https://</w:t>
      </w:r>
      <w:r>
        <w:rPr>
          <w:rFonts w:ascii="Calibri" w:eastAsia="Times New Roman" w:hAnsi="Calibri" w:cs="Calibri"/>
          <w:sz w:val="20"/>
          <w:szCs w:val="20"/>
          <w:lang w:eastAsia="sv-SE"/>
        </w:rPr>
        <w:t>rosenssons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.visslan-report.se.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väldigt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viktigt att du sparar koden, då du annars inte kommer kunna få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åtkomst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till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igen. Om du tappar bort koden kan du skicka in en ny rapport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du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hänvisar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till den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föregående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rapporten. </w:t>
      </w:r>
    </w:p>
    <w:p w14:paraId="5E4B37CB" w14:textId="401F6C40" w:rsidR="00A64318" w:rsidRPr="00A64318" w:rsidRDefault="00C05BE4" w:rsidP="00A6431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0889E8E" wp14:editId="57E91CA8">
            <wp:extent cx="2102339" cy="392636"/>
            <wp:effectExtent l="0" t="0" r="0" b="127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547" cy="4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5126" w14:textId="4B296A2E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14:paraId="18516A7D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Inom sju dagar kommer du att få 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bekräftelse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mottagit din rapportering.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den oberoende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självständiga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part som tar emot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 rapporteringskanalen. Vid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frågor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funderingar kan du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framöver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kommunicera genom plattformens inbyggda och anonyma chattfunktion. Du kommer få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återkoppling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inom tre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månader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med vilken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uppföljning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planerats eller skett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grund av rapporteringen. </w:t>
      </w:r>
    </w:p>
    <w:p w14:paraId="066EEB59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viktigt att du, med din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sextonsiffriga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kod, loggar in med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jämna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mellanrum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svara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eventuella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följdfrågor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kan ha. I vissa fall kan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inte tas vidare utan svar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sådana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följdfrågor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från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dig som rapporterande person. </w:t>
      </w:r>
    </w:p>
    <w:p w14:paraId="684766B5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3.2 Muntlig rapportering </w:t>
      </w:r>
    </w:p>
    <w:p w14:paraId="163C227F" w14:textId="015DCBD1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därutöver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möjligt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bedriva ett muntligt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genom att ladda upp en ljudfil som en bilaga vid skapandet av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̊ https://</w:t>
      </w:r>
      <w:r w:rsidR="00C05BE4">
        <w:rPr>
          <w:rFonts w:ascii="Calibri" w:eastAsia="Times New Roman" w:hAnsi="Calibri" w:cs="Calibri"/>
          <w:sz w:val="20"/>
          <w:szCs w:val="20"/>
          <w:lang w:eastAsia="sv-SE"/>
        </w:rPr>
        <w:t>rosenssons.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visslan-report.se. I ljudfilen beskriver du samma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sakomständigheter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detaljer som du hade gjort i ett skriftligt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</w:p>
    <w:p w14:paraId="1C041577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Därtill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kan ett fysiskt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möte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med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begäras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via Visslan. Detta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görs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lättast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genom att antingen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begära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det i ett befintligt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eller att skapa en ny rapport. </w:t>
      </w:r>
    </w:p>
    <w:p w14:paraId="63B839F7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3.3 Extern rapportering </w:t>
      </w:r>
    </w:p>
    <w:p w14:paraId="2D949A5D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Vi uppmanar dig att alltid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först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rapportera 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internt, men ifall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svårigheter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skulle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föreligga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att det anses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olämpligt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möjligt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bedriva en extern rapportering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istället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Vi refererar dig då till att kontakta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behöriga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myndigheter eller i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tillämpliga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fall till EU:s institutioner, organ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byråer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Kontaktupplysningar till dessa finns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följande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webbadress: www.visslan.se/resources/visselblasarpolicy/extern-rapportering </w:t>
      </w:r>
    </w:p>
    <w:p w14:paraId="38F2AF43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lang w:eastAsia="sv-SE"/>
        </w:rPr>
        <w:t xml:space="preserve">4. Vad </w:t>
      </w:r>
      <w:proofErr w:type="spellStart"/>
      <w:r w:rsidRPr="00A64318">
        <w:rPr>
          <w:rFonts w:ascii="Calibri" w:eastAsia="Times New Roman" w:hAnsi="Calibri" w:cs="Calibri"/>
          <w:b/>
          <w:bCs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b/>
          <w:bCs/>
          <w:lang w:eastAsia="sv-SE"/>
        </w:rPr>
        <w:t xml:space="preserve"> mina </w:t>
      </w:r>
      <w:proofErr w:type="spellStart"/>
      <w:r w:rsidRPr="00A64318">
        <w:rPr>
          <w:rFonts w:ascii="Calibri" w:eastAsia="Times New Roman" w:hAnsi="Calibri" w:cs="Calibri"/>
          <w:b/>
          <w:bCs/>
          <w:lang w:eastAsia="sv-SE"/>
        </w:rPr>
        <w:t>rättigheter</w:t>
      </w:r>
      <w:proofErr w:type="spellEnd"/>
      <w:r w:rsidRPr="00A64318">
        <w:rPr>
          <w:rFonts w:ascii="Calibri" w:eastAsia="Times New Roman" w:hAnsi="Calibri" w:cs="Calibri"/>
          <w:b/>
          <w:bCs/>
          <w:lang w:eastAsia="sv-SE"/>
        </w:rPr>
        <w:t>?</w:t>
      </w:r>
      <w:r w:rsidRPr="00A64318">
        <w:rPr>
          <w:rFonts w:ascii="Calibri" w:eastAsia="Times New Roman" w:hAnsi="Calibri" w:cs="Calibri"/>
          <w:b/>
          <w:bCs/>
          <w:lang w:eastAsia="sv-SE"/>
        </w:rPr>
        <w:br/>
      </w: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4.1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Rätt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till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konfidentialitet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br/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Under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ärendets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handläggning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kommer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säkerställas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identiteten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dig som rapporterande person behandlas konfidentiellt och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åtkomst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till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förhindras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obehörig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personal. Vi kommer inte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avslöja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din identitet utan ditt samtycke 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lagstiftning inte tvingar oss, och vi kommer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säkerställa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du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utsätts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repressalier. </w:t>
      </w:r>
    </w:p>
    <w:p w14:paraId="513A7023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4.2 Skydd mot repressalier </w:t>
      </w:r>
    </w:p>
    <w:p w14:paraId="49ECBD8A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Vid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visselblåsning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föreligger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det skydd mot negativa konsekvenser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från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ha rapporterat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i form av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repressalieförbud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Skyddet mot repressalier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gäller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 relevanta fall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personer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arbetsplatsen som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bistår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den rapporterande personen, dina kollegor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anhöriga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arbetsplatsen, och juridiska personer som du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äger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arbetar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annars har anknytning till. </w:t>
      </w:r>
    </w:p>
    <w:p w14:paraId="1A303445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Detta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innebär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hot om repressalier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försök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till repressalier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tillåtna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Exempel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sådana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ifall du skulle bli uppsagd, få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ändrade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arbetsuppgifter,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ålagd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disciplinåtgärder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hotad, diskriminerad, svartlistad inom din bransch, eller dylikt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grund av att du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</w:p>
    <w:p w14:paraId="54B40891" w14:textId="05B6192C" w:rsidR="00A64318" w:rsidRPr="00A64318" w:rsidRDefault="00A64318" w:rsidP="00CB2D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lastRenderedPageBreak/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om du skulle identifieras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utsättas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repressalier omfattas du fortfarande av skyddet, ifall du hade rimliga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skäl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tro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rapporterades var sann och inom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visselblåsarlagens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tillämpningsområde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Notera dock att det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erhålls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skydd ifall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ett brott i sig att anskaffa eller ha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tillgång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till informationen som rapporterats. </w:t>
      </w:r>
    </w:p>
    <w:p w14:paraId="73C1A768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Skyddet mot repressalier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gäller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rättsliga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förfaranden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inbegripet avseende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förtal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upphovsrättsintrång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brott mot tystnadsplikt,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överträdelse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dataskyddsregler,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röjande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företagshemligheter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avseende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ersättningsanspråk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som bygger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privaträtt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offentlig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rätt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kollektiv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arbetsrätt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och du ska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åläggas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ansvar av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något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slag som 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följd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rapporter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offentliggöranden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under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förutsättning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du hade rimliga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skäl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tro att det var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nödvändigt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rapportera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offentliggöra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sådan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information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avslöja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</w:p>
    <w:p w14:paraId="67402782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4.3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Offentliggörande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av information </w:t>
      </w:r>
    </w:p>
    <w:p w14:paraId="23388144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Skyddet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gäller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vid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offentliggörande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av information.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förutsätts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då att du har rapporterat internt inom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företaget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externt till en myndighet, eller direkt externt, och ingen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lämplig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åtgärd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har vidtagits inom tre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månader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(i motiverade fall sex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månader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). Skydd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erhålls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även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då du haft rimliga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skäl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tro att det kan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föreligga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uppenbar fara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allmänintresset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ifall det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offentliggörs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exempelvis i en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nödsituation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Samma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gäller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då det vid extern rapportering finns risk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repressalier eller att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osannolikt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missförhållandet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kommer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avhjälpas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ett effektivt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sätt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, exempelvis vid risk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bevis kan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döljas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eller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förstöras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</w:p>
    <w:p w14:paraId="49C3DBC7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Notera dock att detta skydd inte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tillämpas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ifall du som rapporterande person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utlämnar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information direkt till medier i enlighet med ett annars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gällande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skyddssystem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yttrande- och informationsfriheten. Du har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alltsa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̊ fortfarande meddelarskydd och anskaffarfrihet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där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det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tillämpligt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. </w:t>
      </w:r>
    </w:p>
    <w:p w14:paraId="79D34578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4.4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Rätt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till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genomgång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av dokumentation vid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möten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med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</w:t>
      </w:r>
    </w:p>
    <w:p w14:paraId="391D072D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Ifall du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begärt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ett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möte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med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kommer denne/dessa att med ditt samtycke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säkerställa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fullständig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korrekt dokumentation av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mötet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bevaras i en varaktig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åtkomlig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form. Detta kan ske genom exempelvis en inspelning av samtalet eller genom att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föra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protokoll.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Efteråt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kommer du att få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tillfälle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att kontrollera,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rätta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och </w:t>
      </w:r>
      <w:proofErr w:type="spellStart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godkänna</w:t>
      </w:r>
      <w:proofErr w:type="spellEnd"/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 xml:space="preserve"> protokollet eller transkriberingen genom att underteckna det. </w:t>
      </w:r>
    </w:p>
    <w:p w14:paraId="29A9297B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color w:val="2D281E"/>
          <w:lang w:eastAsia="sv-SE"/>
        </w:rPr>
        <w:t xml:space="preserve">5. </w:t>
      </w:r>
      <w:proofErr w:type="spellStart"/>
      <w:r w:rsidRPr="00A64318">
        <w:rPr>
          <w:rFonts w:ascii="Calibri" w:eastAsia="Times New Roman" w:hAnsi="Calibri" w:cs="Calibri"/>
          <w:b/>
          <w:bCs/>
          <w:color w:val="2D281E"/>
          <w:lang w:eastAsia="sv-SE"/>
        </w:rPr>
        <w:t>GDPR</w:t>
      </w:r>
      <w:proofErr w:type="spellEnd"/>
      <w:r w:rsidRPr="00A64318">
        <w:rPr>
          <w:rFonts w:ascii="Calibri" w:eastAsia="Times New Roman" w:hAnsi="Calibri" w:cs="Calibri"/>
          <w:b/>
          <w:bCs/>
          <w:color w:val="2D281E"/>
          <w:lang w:eastAsia="sv-SE"/>
        </w:rPr>
        <w:t xml:space="preserve"> och hantering av personuppgifter </w:t>
      </w:r>
    </w:p>
    <w:p w14:paraId="59A92F3F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Vi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gör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alltid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vårt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främsta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att skydda dig och dina personuppgifter. Vi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säkerställer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därför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att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vår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hantering av dessa alltid i enlighet med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allmänna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dataskyddsförordning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(“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GDPR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”). </w:t>
      </w:r>
    </w:p>
    <w:p w14:paraId="4A865C60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Förutom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detta kommer samtliga personuppgifter utan relevans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ärendet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att raderas och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ärendet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sparas endast så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länge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det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nödvändigt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och proportionerligt att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göra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så. Som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längst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kommer ett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få behandlas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tva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̊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år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efter dess avslutande. </w:t>
      </w:r>
    </w:p>
    <w:p w14:paraId="1F92BC93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color w:val="2D281E"/>
          <w:lang w:eastAsia="sv-SE"/>
        </w:rPr>
        <w:t xml:space="preserve">6. Ytterligare kontakt </w:t>
      </w:r>
    </w:p>
    <w:p w14:paraId="5B5903E1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Har du ytterligare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frågor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angående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hur vi hanterar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visselblåsarärenden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är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du alltid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välkommen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att kontakta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ärendehanterare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. </w:t>
      </w:r>
    </w:p>
    <w:p w14:paraId="00F6BC96" w14:textId="4CAAB61F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Vid tekniska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frågor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om plattformen Visslan, skapa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gärna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ett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ärende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pa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̊ 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https://</w:t>
      </w:r>
      <w:r w:rsidR="00F64128">
        <w:rPr>
          <w:rFonts w:ascii="Calibri" w:eastAsia="Times New Roman" w:hAnsi="Calibri" w:cs="Calibri"/>
          <w:sz w:val="20"/>
          <w:szCs w:val="20"/>
          <w:lang w:eastAsia="sv-SE"/>
        </w:rPr>
        <w:t>rosenssons</w:t>
      </w:r>
      <w:r w:rsidRPr="00A64318">
        <w:rPr>
          <w:rFonts w:ascii="Calibri" w:eastAsia="Times New Roman" w:hAnsi="Calibri" w:cs="Calibri"/>
          <w:sz w:val="20"/>
          <w:szCs w:val="20"/>
          <w:lang w:eastAsia="sv-SE"/>
        </w:rPr>
        <w:t>.visslan- report.se</w:t>
      </w: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. Skulle det inte vara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möjligt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, kontakta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Okapia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AB som utvecklat Visslan. Kontaktuppgifter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för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båda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 finns nedan. </w:t>
      </w:r>
    </w:p>
    <w:p w14:paraId="14AD84E9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6.1 Kontaktuppgifter till en av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ärendehanterarna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</w:t>
      </w:r>
    </w:p>
    <w:p w14:paraId="5FD09DE2" w14:textId="328C5DD6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Namn: </w:t>
      </w:r>
      <w:r w:rsidR="0051107D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Ida Rosén</w:t>
      </w: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br/>
        <w:t xml:space="preserve">Position: </w:t>
      </w:r>
      <w:r w:rsidR="0051107D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Konsultchef</w:t>
      </w: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br/>
        <w:t xml:space="preserve">Email: </w:t>
      </w:r>
      <w:r w:rsidR="0051107D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ida@rosenssons.com</w:t>
      </w:r>
    </w:p>
    <w:p w14:paraId="6145D821" w14:textId="1A804D75" w:rsidR="00A64318" w:rsidRPr="00A64318" w:rsidRDefault="00AD04D8" w:rsidP="00A6431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w:lastRenderedPageBreak/>
        <w:drawing>
          <wp:inline distT="0" distB="0" distL="0" distR="0" wp14:anchorId="47285469" wp14:editId="25F36935">
            <wp:extent cx="2274277" cy="424747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56" cy="43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573C" w14:textId="01761966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14:paraId="01CF7403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6.2 Kontaktuppgifter till </w:t>
      </w:r>
      <w:proofErr w:type="spellStart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Okapia</w:t>
      </w:r>
      <w:proofErr w:type="spellEnd"/>
      <w:r w:rsidRPr="00A64318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 xml:space="preserve"> AB </w:t>
      </w:r>
    </w:p>
    <w:p w14:paraId="0EA25343" w14:textId="77777777" w:rsidR="00A64318" w:rsidRPr="00A64318" w:rsidRDefault="00A64318" w:rsidP="00A6431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Email: clientsupport@visslan.se</w:t>
      </w: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br/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Växelnummer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: +46 10-750 08 10</w:t>
      </w:r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br/>
        <w:t xml:space="preserve">Direktnummer (Daniel </w:t>
      </w:r>
      <w:proofErr w:type="spellStart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>Vaknine</w:t>
      </w:r>
      <w:proofErr w:type="spellEnd"/>
      <w:r w:rsidRPr="00A64318">
        <w:rPr>
          <w:rFonts w:ascii="Calibri" w:eastAsia="Times New Roman" w:hAnsi="Calibri" w:cs="Calibri"/>
          <w:color w:val="2D281E"/>
          <w:sz w:val="20"/>
          <w:szCs w:val="20"/>
          <w:lang w:eastAsia="sv-SE"/>
        </w:rPr>
        <w:t xml:space="preserve">): +46 73 540 10 19 </w:t>
      </w:r>
    </w:p>
    <w:p w14:paraId="3C06BED7" w14:textId="77777777" w:rsidR="00A64318" w:rsidRDefault="00A64318"/>
    <w:sectPr w:rsidR="00A6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5BBE"/>
    <w:multiLevelType w:val="multilevel"/>
    <w:tmpl w:val="A46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17223"/>
    <w:multiLevelType w:val="hybridMultilevel"/>
    <w:tmpl w:val="A6A6B4EE"/>
    <w:lvl w:ilvl="0" w:tplc="BA0CFD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09772">
    <w:abstractNumId w:val="0"/>
  </w:num>
  <w:num w:numId="2" w16cid:durableId="97302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8"/>
    <w:rsid w:val="003234FB"/>
    <w:rsid w:val="00423215"/>
    <w:rsid w:val="0043078F"/>
    <w:rsid w:val="0051107D"/>
    <w:rsid w:val="00585E73"/>
    <w:rsid w:val="005C08E4"/>
    <w:rsid w:val="00844EDF"/>
    <w:rsid w:val="008917FC"/>
    <w:rsid w:val="009C0C28"/>
    <w:rsid w:val="009D4C59"/>
    <w:rsid w:val="00A40E10"/>
    <w:rsid w:val="00A52A0F"/>
    <w:rsid w:val="00A64318"/>
    <w:rsid w:val="00AD04D8"/>
    <w:rsid w:val="00C05BE4"/>
    <w:rsid w:val="00CB2DB8"/>
    <w:rsid w:val="00CD21FC"/>
    <w:rsid w:val="00D378A9"/>
    <w:rsid w:val="00D83026"/>
    <w:rsid w:val="00E50BC3"/>
    <w:rsid w:val="00F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954"/>
  <w15:chartTrackingRefBased/>
  <w15:docId w15:val="{5E6D05FA-6A4D-834A-9775-FDB7473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643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89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2092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Rosén</dc:creator>
  <cp:keywords/>
  <dc:description/>
  <cp:lastModifiedBy>Niklas Rosén</cp:lastModifiedBy>
  <cp:revision>29</cp:revision>
  <dcterms:created xsi:type="dcterms:W3CDTF">2023-01-27T11:52:00Z</dcterms:created>
  <dcterms:modified xsi:type="dcterms:W3CDTF">2023-01-27T12:22:00Z</dcterms:modified>
</cp:coreProperties>
</file>